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440" w:lineRule="auto"/>
        <w:jc w:val="center"/>
        <w:rPr/>
      </w:pPr>
      <w:r w:rsidDel="00000000" w:rsidR="00000000" w:rsidRPr="00000000">
        <w:rPr>
          <w:rFonts w:ascii="Arial" w:cs="Arial" w:eastAsia="Arial" w:hAnsi="Arial"/>
          <w:b w:val="1"/>
          <w:bCs w:val="1"/>
          <w:color w:val="1b5e20"/>
          <w:sz w:val="52"/>
          <w:szCs w:val="52"/>
          <w:rtl w:val="0"/>
        </w:rPr>
        <w:t xml:space="preserve">THE AFRICAN MEME</w:t>
      </w:r>
      <w:r w:rsidDel="00000000" w:rsidR="00000000" w:rsidRPr="00000000">
        <w:rPr>
          <w:rtl w:val="0"/>
        </w:rPr>
      </w:r>
    </w:p>
    <w:p w:rsidR="00000000" w:rsidDel="00000000" w:rsidP="00000000" w:rsidRDefault="00000000" w:rsidRPr="00000000" w14:paraId="00000002">
      <w:pPr>
        <w:spacing w:after="120" w:before="0" w:lineRule="auto"/>
        <w:jc w:val="center"/>
        <w:rPr/>
      </w:pPr>
      <w:r w:rsidDel="00000000" w:rsidR="00000000" w:rsidRPr="00000000">
        <w:rPr>
          <w:rFonts w:ascii="Arial" w:cs="Arial" w:eastAsia="Arial" w:hAnsi="Arial"/>
          <w:b w:val="1"/>
          <w:bCs w:val="1"/>
          <w:color w:val="f1a800"/>
          <w:sz w:val="40"/>
          <w:szCs w:val="40"/>
          <w:rtl w:val="0"/>
        </w:rPr>
        <w:t xml:space="preserve">($AMEM)</w:t>
      </w:r>
      <w:r w:rsidDel="00000000" w:rsidR="00000000" w:rsidRPr="00000000">
        <w:rPr>
          <w:rtl w:val="0"/>
        </w:rPr>
      </w:r>
    </w:p>
    <w:p w:rsidR="00000000" w:rsidDel="00000000" w:rsidP="00000000" w:rsidRDefault="00000000" w:rsidRPr="00000000" w14:paraId="00000003">
      <w:pPr>
        <w:spacing w:after="480" w:before="0" w:lineRule="auto"/>
        <w:jc w:val="center"/>
        <w:rPr/>
      </w:pPr>
      <w:r w:rsidDel="00000000" w:rsidR="00000000" w:rsidRPr="00000000">
        <w:rPr>
          <w:rFonts w:ascii="Arial" w:cs="Arial" w:eastAsia="Arial" w:hAnsi="Arial"/>
          <w:i w:val="1"/>
          <w:iCs w:val="1"/>
          <w:color w:val="666666"/>
          <w:sz w:val="26"/>
          <w:szCs w:val="26"/>
          <w:rtl w:val="0"/>
        </w:rPr>
        <w:t xml:space="preserve">Community-Driven Buyback Ecosystem for African Crypto Projects</w:t>
      </w:r>
      <w:r w:rsidDel="00000000" w:rsidR="00000000" w:rsidRPr="00000000">
        <w:rPr>
          <w:rtl w:val="0"/>
        </w:rPr>
      </w:r>
    </w:p>
    <w:p w:rsidR="00000000" w:rsidDel="00000000" w:rsidP="00000000" w:rsidRDefault="00000000" w:rsidRPr="00000000" w14:paraId="00000004">
      <w:pPr>
        <w:spacing w:after="80" w:before="0" w:lineRule="auto"/>
        <w:jc w:val="center"/>
        <w:rPr/>
      </w:pPr>
      <w:r w:rsidDel="00000000" w:rsidR="00000000" w:rsidRPr="00000000">
        <w:rPr>
          <w:rFonts w:ascii="Arial" w:cs="Arial" w:eastAsia="Arial" w:hAnsi="Arial"/>
          <w:color w:val="444444"/>
          <w:sz w:val="22"/>
          <w:szCs w:val="22"/>
          <w:rtl w:val="0"/>
        </w:rPr>
        <w:t xml:space="preserve">Whitepaper &amp; Roadmap v1.0</w:t>
      </w:r>
      <w:r w:rsidDel="00000000" w:rsidR="00000000" w:rsidRPr="00000000">
        <w:rPr>
          <w:rtl w:val="0"/>
        </w:rPr>
      </w:r>
    </w:p>
    <w:p w:rsidR="00000000" w:rsidDel="00000000" w:rsidP="00000000" w:rsidRDefault="00000000" w:rsidRPr="00000000" w14:paraId="00000005">
      <w:pPr>
        <w:spacing w:after="80" w:before="0" w:lineRule="auto"/>
        <w:jc w:val="center"/>
        <w:rPr/>
      </w:pPr>
      <w:r w:rsidDel="00000000" w:rsidR="00000000" w:rsidRPr="00000000">
        <w:rPr>
          <w:rFonts w:ascii="Arial" w:cs="Arial" w:eastAsia="Arial" w:hAnsi="Arial"/>
          <w:color w:val="444444"/>
          <w:sz w:val="22"/>
          <w:szCs w:val="22"/>
          <w:rtl w:val="0"/>
        </w:rPr>
        <w:t xml:space="preserve">BNB Smart Chain (BEP-20)</w:t>
      </w:r>
      <w:r w:rsidDel="00000000" w:rsidR="00000000" w:rsidRPr="00000000">
        <w:rPr>
          <w:rtl w:val="0"/>
        </w:rPr>
      </w:r>
    </w:p>
    <w:p w:rsidR="00000000" w:rsidDel="00000000" w:rsidP="00000000" w:rsidRDefault="00000000" w:rsidRPr="00000000" w14:paraId="00000006">
      <w:pPr>
        <w:spacing w:after="1440" w:before="0" w:lineRule="auto"/>
        <w:jc w:val="center"/>
        <w:rPr/>
      </w:pPr>
      <w:r w:rsidDel="00000000" w:rsidR="00000000" w:rsidRPr="00000000">
        <w:rPr>
          <w:rFonts w:ascii="Arial" w:cs="Arial" w:eastAsia="Arial" w:hAnsi="Arial"/>
          <w:color w:val="444444"/>
          <w:sz w:val="22"/>
          <w:szCs w:val="22"/>
          <w:rtl w:val="0"/>
        </w:rPr>
        <w:t xml:space="preserve">Founder: Sir Benefit</w:t>
      </w:r>
      <w:r w:rsidDel="00000000" w:rsidR="00000000" w:rsidRPr="00000000">
        <w:rPr>
          <w:rtl w:val="0"/>
        </w:rPr>
      </w:r>
    </w:p>
    <w:p w:rsidR="00000000" w:rsidDel="00000000" w:rsidP="00000000" w:rsidRDefault="00000000" w:rsidRPr="00000000" w14:paraId="00000007">
      <w:pPr>
        <w:rPr/>
      </w:pPr>
      <w:r w:rsidDel="00000000" w:rsidR="00000000" w:rsidRPr="00000000">
        <w:br w:type="page"/>
      </w:r>
      <w:r w:rsidDel="00000000" w:rsidR="00000000" w:rsidRPr="00000000">
        <w:rPr>
          <w:rtl w:val="0"/>
        </w:rPr>
      </w:r>
    </w:p>
    <w:p w:rsidR="00000000" w:rsidDel="00000000" w:rsidP="00000000" w:rsidRDefault="00000000" w:rsidRPr="00000000" w14:paraId="00000008">
      <w:pPr>
        <w:pStyle w:val="Heading1"/>
        <w:spacing w:after="120" w:before="360" w:lineRule="auto"/>
        <w:rPr/>
      </w:pPr>
      <w:r w:rsidDel="00000000" w:rsidR="00000000" w:rsidRPr="00000000">
        <w:rPr>
          <w:rFonts w:ascii="Arial" w:cs="Arial" w:eastAsia="Arial" w:hAnsi="Arial"/>
          <w:b w:val="1"/>
          <w:bCs w:val="1"/>
          <w:color w:val="1b5e20"/>
          <w:sz w:val="32"/>
          <w:szCs w:val="32"/>
          <w:rtl w:val="0"/>
        </w:rPr>
        <w:t xml:space="preserve">1. Abstract</w:t>
      </w:r>
      <w:r w:rsidDel="00000000" w:rsidR="00000000" w:rsidRPr="00000000">
        <w:rPr>
          <w:rtl w:val="0"/>
        </w:rPr>
      </w:r>
    </w:p>
    <w:p w:rsidR="00000000" w:rsidDel="00000000" w:rsidP="00000000" w:rsidRDefault="00000000" w:rsidRPr="00000000" w14:paraId="00000009">
      <w:pPr>
        <w:spacing w:after="120" w:before="80" w:lineRule="auto"/>
        <w:rPr/>
      </w:pPr>
      <w:r w:rsidDel="00000000" w:rsidR="00000000" w:rsidRPr="00000000">
        <w:rPr>
          <w:rFonts w:ascii="Arial" w:cs="Arial" w:eastAsia="Arial" w:hAnsi="Arial"/>
          <w:i w:val="0"/>
          <w:iCs w:val="0"/>
          <w:color w:val="2b2b2b"/>
          <w:sz w:val="22"/>
          <w:szCs w:val="22"/>
          <w:rtl w:val="0"/>
        </w:rPr>
        <w:t xml:space="preserve">The African Meme ($AMEM) is a community-powered meme token built on the BNB Smart Chain with a mission that extends beyond speculation: to create a self-sustaining cycle of support among African crypto projects. Through a dedicated treasury funded by transaction taxes, $AMEM systematically buys back tokens from community-selected African projects and injects them into those projects’ liquidity pools — strengthening price stability, deepening liquidity, and fostering mutual growth across the African Web3 ecosystem.</w:t>
      </w:r>
      <w:r w:rsidDel="00000000" w:rsidR="00000000" w:rsidRPr="00000000">
        <w:rPr>
          <w:rtl w:val="0"/>
        </w:rPr>
      </w:r>
    </w:p>
    <w:p w:rsidR="00000000" w:rsidDel="00000000" w:rsidP="00000000" w:rsidRDefault="00000000" w:rsidRPr="00000000" w14:paraId="0000000A">
      <w:pPr>
        <w:spacing w:after="120" w:before="80" w:lineRule="auto"/>
        <w:rPr/>
      </w:pPr>
      <w:r w:rsidDel="00000000" w:rsidR="00000000" w:rsidRPr="00000000">
        <w:rPr>
          <w:rFonts w:ascii="Arial" w:cs="Arial" w:eastAsia="Arial" w:hAnsi="Arial"/>
          <w:i w:val="0"/>
          <w:iCs w:val="0"/>
          <w:color w:val="2b2b2b"/>
          <w:sz w:val="22"/>
          <w:szCs w:val="22"/>
          <w:rtl w:val="0"/>
        </w:rPr>
        <w:t xml:space="preserve">$AMEM positions itself not merely as a meme coin, but as a symbol of African unity, resilience, and collective economic empowerment in decentralized finance. Think of it as African projects supporting African projects, one buyback at a time.</w:t>
      </w:r>
      <w:r w:rsidDel="00000000" w:rsidR="00000000" w:rsidRPr="00000000">
        <w:rPr>
          <w:rtl w:val="0"/>
        </w:rPr>
      </w:r>
    </w:p>
    <w:p w:rsidR="00000000" w:rsidDel="00000000" w:rsidP="00000000" w:rsidRDefault="00000000" w:rsidRPr="00000000" w14:paraId="0000000B">
      <w:pPr>
        <w:pBdr>
          <w:bottom w:color="cccccc" w:space="1" w:sz="4" w:val="single"/>
        </w:pBdr>
        <w:spacing w:after="160" w:before="160" w:lineRule="auto"/>
        <w:rPr/>
      </w:pPr>
      <w:r w:rsidDel="00000000" w:rsidR="00000000" w:rsidRPr="00000000">
        <w:rPr>
          <w:rtl w:val="0"/>
        </w:rPr>
      </w:r>
    </w:p>
    <w:p w:rsidR="00000000" w:rsidDel="00000000" w:rsidP="00000000" w:rsidRDefault="00000000" w:rsidRPr="00000000" w14:paraId="0000000C">
      <w:pPr>
        <w:pStyle w:val="Heading1"/>
        <w:spacing w:after="120" w:before="360" w:lineRule="auto"/>
        <w:rPr/>
      </w:pPr>
      <w:r w:rsidDel="00000000" w:rsidR="00000000" w:rsidRPr="00000000">
        <w:rPr>
          <w:rFonts w:ascii="Arial" w:cs="Arial" w:eastAsia="Arial" w:hAnsi="Arial"/>
          <w:b w:val="1"/>
          <w:bCs w:val="1"/>
          <w:color w:val="1b5e20"/>
          <w:sz w:val="32"/>
          <w:szCs w:val="32"/>
          <w:rtl w:val="0"/>
        </w:rPr>
        <w:t xml:space="preserve">2. Project Snapshot</w:t>
      </w: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7020"/>
        <w:tblGridChange w:id="0">
          <w:tblGrid>
            <w:gridCol w:w="2340"/>
            <w:gridCol w:w="702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0D">
            <w:pPr>
              <w:rPr/>
            </w:pPr>
            <w:r w:rsidDel="00000000" w:rsidR="00000000" w:rsidRPr="00000000">
              <w:rPr>
                <w:rFonts w:ascii="Arial" w:cs="Arial" w:eastAsia="Arial" w:hAnsi="Arial"/>
                <w:b w:val="1"/>
                <w:bCs w:val="1"/>
                <w:sz w:val="20"/>
                <w:szCs w:val="20"/>
                <w:rtl w:val="0"/>
              </w:rPr>
              <w:t xml:space="preserve">Project Name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E">
            <w:pPr>
              <w:rPr/>
            </w:pPr>
            <w:r w:rsidDel="00000000" w:rsidR="00000000" w:rsidRPr="00000000">
              <w:rPr>
                <w:rFonts w:ascii="Arial" w:cs="Arial" w:eastAsia="Arial" w:hAnsi="Arial"/>
                <w:sz w:val="20"/>
                <w:szCs w:val="20"/>
                <w:rtl w:val="0"/>
              </w:rPr>
              <w:t xml:space="preserve">The African Meme (AMEM)</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0F">
            <w:pPr>
              <w:rPr/>
            </w:pPr>
            <w:r w:rsidDel="00000000" w:rsidR="00000000" w:rsidRPr="00000000">
              <w:rPr>
                <w:rFonts w:ascii="Arial" w:cs="Arial" w:eastAsia="Arial" w:hAnsi="Arial"/>
                <w:b w:val="1"/>
                <w:bCs w:val="1"/>
                <w:sz w:val="20"/>
                <w:szCs w:val="20"/>
                <w:rtl w:val="0"/>
              </w:rPr>
              <w:t xml:space="preserve">Blockchain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0">
            <w:pPr>
              <w:rPr/>
            </w:pPr>
            <w:r w:rsidDel="00000000" w:rsidR="00000000" w:rsidRPr="00000000">
              <w:rPr>
                <w:rFonts w:ascii="Arial" w:cs="Arial" w:eastAsia="Arial" w:hAnsi="Arial"/>
                <w:sz w:val="20"/>
                <w:szCs w:val="20"/>
                <w:rtl w:val="0"/>
              </w:rPr>
              <w:t xml:space="preserve">BNB Smart Chain (BEP-20)</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11">
            <w:pPr>
              <w:rPr/>
            </w:pPr>
            <w:r w:rsidDel="00000000" w:rsidR="00000000" w:rsidRPr="00000000">
              <w:rPr>
                <w:rFonts w:ascii="Arial" w:cs="Arial" w:eastAsia="Arial" w:hAnsi="Arial"/>
                <w:b w:val="1"/>
                <w:bCs w:val="1"/>
                <w:sz w:val="20"/>
                <w:szCs w:val="20"/>
                <w:rtl w:val="0"/>
              </w:rPr>
              <w:t xml:space="preserve">Contract Address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2">
            <w:pPr>
              <w:rPr/>
            </w:pPr>
            <w:r w:rsidDel="00000000" w:rsidR="00000000" w:rsidRPr="00000000">
              <w:rPr>
                <w:rFonts w:ascii="Arial" w:cs="Arial" w:eastAsia="Arial" w:hAnsi="Arial"/>
                <w:sz w:val="20"/>
                <w:szCs w:val="20"/>
                <w:rtl w:val="0"/>
              </w:rPr>
              <w:t xml:space="preserve">0x0B9237Fc2D9b2bA19023ddBCCF0Dd649092bb649</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13">
            <w:pPr>
              <w:rPr/>
            </w:pPr>
            <w:r w:rsidDel="00000000" w:rsidR="00000000" w:rsidRPr="00000000">
              <w:rPr>
                <w:rFonts w:ascii="Arial" w:cs="Arial" w:eastAsia="Arial" w:hAnsi="Arial"/>
                <w:b w:val="1"/>
                <w:bCs w:val="1"/>
                <w:sz w:val="20"/>
                <w:szCs w:val="20"/>
                <w:rtl w:val="0"/>
              </w:rPr>
              <w:t xml:space="preserve">Total Supply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4">
            <w:pPr>
              <w:rPr/>
            </w:pPr>
            <w:r w:rsidDel="00000000" w:rsidR="00000000" w:rsidRPr="00000000">
              <w:rPr>
                <w:rFonts w:ascii="Arial" w:cs="Arial" w:eastAsia="Arial" w:hAnsi="Arial"/>
                <w:sz w:val="20"/>
                <w:szCs w:val="20"/>
                <w:rtl w:val="0"/>
              </w:rPr>
              <w:t xml:space="preserve">1,000,000,000 AMEM</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15">
            <w:pPr>
              <w:rPr/>
            </w:pPr>
            <w:r w:rsidDel="00000000" w:rsidR="00000000" w:rsidRPr="00000000">
              <w:rPr>
                <w:rFonts w:ascii="Arial" w:cs="Arial" w:eastAsia="Arial" w:hAnsi="Arial"/>
                <w:b w:val="1"/>
                <w:bCs w:val="1"/>
                <w:sz w:val="20"/>
                <w:szCs w:val="20"/>
                <w:rtl w:val="0"/>
              </w:rPr>
              <w:t xml:space="preserve">Buy / Sell Tax</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6">
            <w:pPr>
              <w:rPr/>
            </w:pPr>
            <w:r w:rsidDel="00000000" w:rsidR="00000000" w:rsidRPr="00000000">
              <w:rPr>
                <w:rFonts w:ascii="Arial" w:cs="Arial" w:eastAsia="Arial" w:hAnsi="Arial"/>
                <w:sz w:val="20"/>
                <w:szCs w:val="20"/>
                <w:rtl w:val="0"/>
              </w:rPr>
              <w:t xml:space="preserve">4% / 4%</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17">
            <w:pPr>
              <w:rPr/>
            </w:pPr>
            <w:r w:rsidDel="00000000" w:rsidR="00000000" w:rsidRPr="00000000">
              <w:rPr>
                <w:rFonts w:ascii="Arial" w:cs="Arial" w:eastAsia="Arial" w:hAnsi="Arial"/>
                <w:b w:val="1"/>
                <w:bCs w:val="1"/>
                <w:sz w:val="20"/>
                <w:szCs w:val="20"/>
                <w:rtl w:val="0"/>
              </w:rPr>
              <w:t xml:space="preserve">Launch Status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8">
            <w:pPr>
              <w:rPr/>
            </w:pPr>
            <w:r w:rsidDel="00000000" w:rsidR="00000000" w:rsidRPr="00000000">
              <w:rPr>
                <w:rFonts w:ascii="Arial" w:cs="Arial" w:eastAsia="Arial" w:hAnsi="Arial"/>
                <w:sz w:val="20"/>
                <w:szCs w:val="20"/>
                <w:rtl w:val="0"/>
              </w:rPr>
              <w:t xml:space="preserve">Live and trading (launched at ~$500 market cap, now above $5,000)</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5f5" w:val="clear"/>
            <w:tcMar>
              <w:top w:w="80.0" w:type="dxa"/>
              <w:left w:w="120.0" w:type="dxa"/>
              <w:bottom w:w="80.0" w:type="dxa"/>
              <w:right w:w="120.0" w:type="dxa"/>
            </w:tcMar>
          </w:tcPr>
          <w:p w:rsidR="00000000" w:rsidDel="00000000" w:rsidP="00000000" w:rsidRDefault="00000000" w:rsidRPr="00000000" w14:paraId="00000019">
            <w:pPr>
              <w:rPr/>
            </w:pPr>
            <w:r w:rsidDel="00000000" w:rsidR="00000000" w:rsidRPr="00000000">
              <w:rPr>
                <w:rFonts w:ascii="Arial" w:cs="Arial" w:eastAsia="Arial" w:hAnsi="Arial"/>
                <w:b w:val="1"/>
                <w:bCs w:val="1"/>
                <w:sz w:val="20"/>
                <w:szCs w:val="20"/>
                <w:rtl w:val="0"/>
              </w:rPr>
              <w:t xml:space="preserve">Founder / Developer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A">
            <w:pPr>
              <w:rPr/>
            </w:pPr>
            <w:r w:rsidDel="00000000" w:rsidR="00000000" w:rsidRPr="00000000">
              <w:rPr>
                <w:rFonts w:ascii="Arial" w:cs="Arial" w:eastAsia="Arial" w:hAnsi="Arial"/>
                <w:sz w:val="20"/>
                <w:szCs w:val="20"/>
                <w:rtl w:val="0"/>
              </w:rPr>
              <w:t xml:space="preserve">Sir Benefit</w:t>
            </w:r>
            <w:r w:rsidDel="00000000" w:rsidR="00000000" w:rsidRPr="00000000">
              <w:rPr>
                <w:rtl w:val="0"/>
              </w:rPr>
            </w:r>
          </w:p>
        </w:tc>
      </w:tr>
    </w:tbl>
    <w:p w:rsidR="00000000" w:rsidDel="00000000" w:rsidP="00000000" w:rsidRDefault="00000000" w:rsidRPr="00000000" w14:paraId="0000001B">
      <w:pPr>
        <w:pBdr>
          <w:bottom w:color="cccccc" w:space="1" w:sz="4" w:val="single"/>
        </w:pBdr>
        <w:spacing w:after="160" w:before="160" w:lineRule="auto"/>
        <w:rPr/>
      </w:pPr>
      <w:r w:rsidDel="00000000" w:rsidR="00000000" w:rsidRPr="00000000">
        <w:rPr>
          <w:rtl w:val="0"/>
        </w:rPr>
      </w:r>
    </w:p>
    <w:p w:rsidR="00000000" w:rsidDel="00000000" w:rsidP="00000000" w:rsidRDefault="00000000" w:rsidRPr="00000000" w14:paraId="0000001C">
      <w:pPr>
        <w:pStyle w:val="Heading1"/>
        <w:spacing w:after="120" w:before="360" w:lineRule="auto"/>
        <w:rPr/>
      </w:pPr>
      <w:r w:rsidDel="00000000" w:rsidR="00000000" w:rsidRPr="00000000">
        <w:rPr>
          <w:rFonts w:ascii="Arial" w:cs="Arial" w:eastAsia="Arial" w:hAnsi="Arial"/>
          <w:b w:val="1"/>
          <w:bCs w:val="1"/>
          <w:color w:val="1b5e20"/>
          <w:sz w:val="32"/>
          <w:szCs w:val="32"/>
          <w:rtl w:val="0"/>
        </w:rPr>
        <w:t xml:space="preserve">3. Vision &amp; Mission</w:t>
      </w:r>
      <w:r w:rsidDel="00000000" w:rsidR="00000000" w:rsidRPr="00000000">
        <w:rPr>
          <w:rtl w:val="0"/>
        </w:rPr>
      </w:r>
    </w:p>
    <w:p w:rsidR="00000000" w:rsidDel="00000000" w:rsidP="00000000" w:rsidRDefault="00000000" w:rsidRPr="00000000" w14:paraId="0000001D">
      <w:pPr>
        <w:pStyle w:val="Heading2"/>
        <w:spacing w:after="80" w:before="240" w:lineRule="auto"/>
        <w:rPr/>
      </w:pPr>
      <w:r w:rsidDel="00000000" w:rsidR="00000000" w:rsidRPr="00000000">
        <w:rPr>
          <w:rFonts w:ascii="Arial" w:cs="Arial" w:eastAsia="Arial" w:hAnsi="Arial"/>
          <w:b w:val="1"/>
          <w:bCs w:val="1"/>
          <w:color w:val="1a1a1a"/>
          <w:sz w:val="26"/>
          <w:szCs w:val="26"/>
          <w:rtl w:val="0"/>
        </w:rPr>
        <w:t xml:space="preserve">3.1 Vision</w:t>
      </w:r>
      <w:r w:rsidDel="00000000" w:rsidR="00000000" w:rsidRPr="00000000">
        <w:rPr>
          <w:rtl w:val="0"/>
        </w:rPr>
      </w:r>
    </w:p>
    <w:p w:rsidR="00000000" w:rsidDel="00000000" w:rsidP="00000000" w:rsidRDefault="00000000" w:rsidRPr="00000000" w14:paraId="0000001E">
      <w:pPr>
        <w:spacing w:after="120" w:before="80" w:lineRule="auto"/>
        <w:rPr/>
      </w:pPr>
      <w:r w:rsidDel="00000000" w:rsidR="00000000" w:rsidRPr="00000000">
        <w:rPr>
          <w:rFonts w:ascii="Arial" w:cs="Arial" w:eastAsia="Arial" w:hAnsi="Arial"/>
          <w:i w:val="0"/>
          <w:iCs w:val="0"/>
          <w:color w:val="2b2b2b"/>
          <w:sz w:val="22"/>
          <w:szCs w:val="22"/>
          <w:rtl w:val="0"/>
        </w:rPr>
        <w:t xml:space="preserve">To build the largest community-driven support network for African crypto projects, where token holders actively contribute to the growth and stability of promising African-built ecosystems.</w:t>
      </w:r>
      <w:r w:rsidDel="00000000" w:rsidR="00000000" w:rsidRPr="00000000">
        <w:rPr>
          <w:rtl w:val="0"/>
        </w:rPr>
      </w:r>
    </w:p>
    <w:p w:rsidR="00000000" w:rsidDel="00000000" w:rsidP="00000000" w:rsidRDefault="00000000" w:rsidRPr="00000000" w14:paraId="0000001F">
      <w:pPr>
        <w:pStyle w:val="Heading2"/>
        <w:spacing w:after="80" w:before="240" w:lineRule="auto"/>
        <w:rPr/>
      </w:pPr>
      <w:r w:rsidDel="00000000" w:rsidR="00000000" w:rsidRPr="00000000">
        <w:rPr>
          <w:rFonts w:ascii="Arial" w:cs="Arial" w:eastAsia="Arial" w:hAnsi="Arial"/>
          <w:b w:val="1"/>
          <w:bCs w:val="1"/>
          <w:color w:val="1a1a1a"/>
          <w:sz w:val="26"/>
          <w:szCs w:val="26"/>
          <w:rtl w:val="0"/>
        </w:rPr>
        <w:t xml:space="preserve">3.2 Mission</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Foster synergy between African crypto projects through direct, on-chain support.</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Strengthen the liquidity and price stability of partner projects via strategic buybacks.</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Build a strong, engaged community that votes on which projects receive support.</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Promote a unifying narrative for African representation in the global crypto space.</w:t>
      </w:r>
      <w:r w:rsidDel="00000000" w:rsidR="00000000" w:rsidRPr="00000000">
        <w:rPr>
          <w:rtl w:val="0"/>
        </w:rPr>
      </w:r>
    </w:p>
    <w:p w:rsidR="00000000" w:rsidDel="00000000" w:rsidP="00000000" w:rsidRDefault="00000000" w:rsidRPr="00000000" w14:paraId="00000024">
      <w:pPr>
        <w:pBdr>
          <w:bottom w:color="cccccc" w:space="1" w:sz="4" w:val="single"/>
        </w:pBdr>
        <w:spacing w:after="160" w:before="160" w:lineRule="auto"/>
        <w:rPr/>
      </w:pPr>
      <w:r w:rsidDel="00000000" w:rsidR="00000000" w:rsidRPr="00000000">
        <w:rPr>
          <w:rtl w:val="0"/>
        </w:rPr>
      </w:r>
    </w:p>
    <w:p w:rsidR="00000000" w:rsidDel="00000000" w:rsidP="00000000" w:rsidRDefault="00000000" w:rsidRPr="00000000" w14:paraId="00000025">
      <w:pPr>
        <w:pStyle w:val="Heading1"/>
        <w:spacing w:after="120" w:before="360" w:lineRule="auto"/>
        <w:rPr/>
      </w:pPr>
      <w:r w:rsidDel="00000000" w:rsidR="00000000" w:rsidRPr="00000000">
        <w:rPr>
          <w:rFonts w:ascii="Arial" w:cs="Arial" w:eastAsia="Arial" w:hAnsi="Arial"/>
          <w:b w:val="1"/>
          <w:bCs w:val="1"/>
          <w:color w:val="1b5e20"/>
          <w:sz w:val="32"/>
          <w:szCs w:val="32"/>
          <w:rtl w:val="0"/>
        </w:rPr>
        <w:t xml:space="preserve">4. Problem Statement</w:t>
      </w:r>
      <w:r w:rsidDel="00000000" w:rsidR="00000000" w:rsidRPr="00000000">
        <w:rPr>
          <w:rtl w:val="0"/>
        </w:rPr>
      </w:r>
    </w:p>
    <w:p w:rsidR="00000000" w:rsidDel="00000000" w:rsidP="00000000" w:rsidRDefault="00000000" w:rsidRPr="00000000" w14:paraId="00000026">
      <w:pPr>
        <w:spacing w:after="120" w:before="80" w:lineRule="auto"/>
        <w:rPr/>
      </w:pPr>
      <w:r w:rsidDel="00000000" w:rsidR="00000000" w:rsidRPr="00000000">
        <w:rPr>
          <w:rFonts w:ascii="Arial" w:cs="Arial" w:eastAsia="Arial" w:hAnsi="Arial"/>
          <w:i w:val="0"/>
          <w:iCs w:val="0"/>
          <w:color w:val="2b2b2b"/>
          <w:sz w:val="22"/>
          <w:szCs w:val="22"/>
          <w:rtl w:val="0"/>
        </w:rPr>
        <w:t xml:space="preserve">African crypto projects frequently contend with thin liquidity, volatile price action, and limited access to capital or marketing support. Many promising projects fail not because of weak fundamentals, but because of a lack of community backing and liquidity depth in their early stages.</w:t>
      </w:r>
      <w:r w:rsidDel="00000000" w:rsidR="00000000" w:rsidRPr="00000000">
        <w:rPr>
          <w:rtl w:val="0"/>
        </w:rPr>
      </w:r>
    </w:p>
    <w:p w:rsidR="00000000" w:rsidDel="00000000" w:rsidP="00000000" w:rsidRDefault="00000000" w:rsidRPr="00000000" w14:paraId="00000027">
      <w:pPr>
        <w:spacing w:after="120" w:before="80" w:lineRule="auto"/>
        <w:rPr/>
      </w:pPr>
      <w:r w:rsidDel="00000000" w:rsidR="00000000" w:rsidRPr="00000000">
        <w:rPr>
          <w:rFonts w:ascii="Arial" w:cs="Arial" w:eastAsia="Arial" w:hAnsi="Arial"/>
          <w:i w:val="0"/>
          <w:iCs w:val="0"/>
          <w:color w:val="2b2b2b"/>
          <w:sz w:val="22"/>
          <w:szCs w:val="22"/>
          <w:rtl w:val="0"/>
        </w:rPr>
        <w:t xml:space="preserve">There is currently no established mechanism within the African crypto space where token communities pool resources to directly support and stabilize sister projects. $AMEM was built to fill that gap.</w:t>
      </w:r>
      <w:r w:rsidDel="00000000" w:rsidR="00000000" w:rsidRPr="00000000">
        <w:rPr>
          <w:rtl w:val="0"/>
        </w:rPr>
      </w:r>
    </w:p>
    <w:p w:rsidR="00000000" w:rsidDel="00000000" w:rsidP="00000000" w:rsidRDefault="00000000" w:rsidRPr="00000000" w14:paraId="00000028">
      <w:pPr>
        <w:pBdr>
          <w:bottom w:color="cccccc" w:space="1" w:sz="4" w:val="single"/>
        </w:pBdr>
        <w:spacing w:after="160" w:before="160" w:lineRule="auto"/>
        <w:rPr/>
      </w:pPr>
      <w:r w:rsidDel="00000000" w:rsidR="00000000" w:rsidRPr="00000000">
        <w:rPr>
          <w:rtl w:val="0"/>
        </w:rPr>
      </w:r>
    </w:p>
    <w:p w:rsidR="00000000" w:rsidDel="00000000" w:rsidP="00000000" w:rsidRDefault="00000000" w:rsidRPr="00000000" w14:paraId="00000029">
      <w:pPr>
        <w:pStyle w:val="Heading1"/>
        <w:spacing w:after="120" w:before="360" w:lineRule="auto"/>
        <w:rPr/>
      </w:pPr>
      <w:r w:rsidDel="00000000" w:rsidR="00000000" w:rsidRPr="00000000">
        <w:rPr>
          <w:rFonts w:ascii="Arial" w:cs="Arial" w:eastAsia="Arial" w:hAnsi="Arial"/>
          <w:b w:val="1"/>
          <w:bCs w:val="1"/>
          <w:color w:val="1b5e20"/>
          <w:sz w:val="32"/>
          <w:szCs w:val="32"/>
          <w:rtl w:val="0"/>
        </w:rPr>
        <w:t xml:space="preserve">5. The $AMEM Solution</w:t>
      </w:r>
      <w:r w:rsidDel="00000000" w:rsidR="00000000" w:rsidRPr="00000000">
        <w:rPr>
          <w:rtl w:val="0"/>
        </w:rPr>
      </w:r>
    </w:p>
    <w:p w:rsidR="00000000" w:rsidDel="00000000" w:rsidP="00000000" w:rsidRDefault="00000000" w:rsidRPr="00000000" w14:paraId="0000002A">
      <w:pPr>
        <w:spacing w:after="120" w:before="80" w:lineRule="auto"/>
        <w:rPr/>
      </w:pPr>
      <w:r w:rsidDel="00000000" w:rsidR="00000000" w:rsidRPr="00000000">
        <w:rPr>
          <w:rFonts w:ascii="Arial" w:cs="Arial" w:eastAsia="Arial" w:hAnsi="Arial"/>
          <w:i w:val="0"/>
          <w:iCs w:val="0"/>
          <w:color w:val="2b2b2b"/>
          <w:sz w:val="22"/>
          <w:szCs w:val="22"/>
          <w:rtl w:val="0"/>
        </w:rPr>
        <w:t xml:space="preserve">$AMEM addresses this through an automated treasury-and-buyback model:</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A 1% transaction tax is allocated to a Treasury wallet on every buy and sell.</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The community nominates and votes on African projects to support.</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The Treasury executes buybacks of the selected project’s token using accumulated funds.</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Purchased tokens are sent directly into that project’s liquidity pool — deepening liquidity and reducing volatility.</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This creates a cycle of cross-project support, visibility, and shared community growth.</w:t>
      </w:r>
      <w:r w:rsidDel="00000000" w:rsidR="00000000" w:rsidRPr="00000000">
        <w:rPr>
          <w:rtl w:val="0"/>
        </w:rPr>
      </w:r>
    </w:p>
    <w:p w:rsidR="00000000" w:rsidDel="00000000" w:rsidP="00000000" w:rsidRDefault="00000000" w:rsidRPr="00000000" w14:paraId="00000030">
      <w:pPr>
        <w:pBdr>
          <w:bottom w:color="cccccc" w:space="1" w:sz="4" w:val="single"/>
        </w:pBdr>
        <w:spacing w:after="160" w:before="160" w:lineRule="auto"/>
        <w:rPr/>
      </w:pPr>
      <w:r w:rsidDel="00000000" w:rsidR="00000000" w:rsidRPr="00000000">
        <w:rPr>
          <w:rtl w:val="0"/>
        </w:rPr>
      </w:r>
    </w:p>
    <w:p w:rsidR="00000000" w:rsidDel="00000000" w:rsidP="00000000" w:rsidRDefault="00000000" w:rsidRPr="00000000" w14:paraId="00000031">
      <w:pPr>
        <w:pStyle w:val="Heading1"/>
        <w:spacing w:after="120" w:before="360" w:lineRule="auto"/>
        <w:rPr/>
      </w:pPr>
      <w:r w:rsidDel="00000000" w:rsidR="00000000" w:rsidRPr="00000000">
        <w:rPr>
          <w:rFonts w:ascii="Arial" w:cs="Arial" w:eastAsia="Arial" w:hAnsi="Arial"/>
          <w:b w:val="1"/>
          <w:bCs w:val="1"/>
          <w:color w:val="1b5e20"/>
          <w:sz w:val="32"/>
          <w:szCs w:val="32"/>
          <w:rtl w:val="0"/>
        </w:rPr>
        <w:t xml:space="preserve">6. Tokenomics</w:t>
      </w:r>
      <w:r w:rsidDel="00000000" w:rsidR="00000000" w:rsidRPr="00000000">
        <w:rPr>
          <w:rtl w:val="0"/>
        </w:rPr>
      </w:r>
    </w:p>
    <w:p w:rsidR="00000000" w:rsidDel="00000000" w:rsidP="00000000" w:rsidRDefault="00000000" w:rsidRPr="00000000" w14:paraId="00000032">
      <w:pPr>
        <w:spacing w:after="120" w:before="80" w:lineRule="auto"/>
        <w:rPr/>
      </w:pPr>
      <w:r w:rsidDel="00000000" w:rsidR="00000000" w:rsidRPr="00000000">
        <w:rPr>
          <w:rFonts w:ascii="Arial" w:cs="Arial" w:eastAsia="Arial" w:hAnsi="Arial"/>
          <w:i w:val="0"/>
          <w:iCs w:val="0"/>
          <w:color w:val="2b2b2b"/>
          <w:sz w:val="22"/>
          <w:szCs w:val="22"/>
          <w:rtl w:val="0"/>
        </w:rPr>
        <w:t xml:space="preserve">Total Supply: 1,000,000,000 (1 Billion) AMEM    |    Buy Tax: 4%    |    Sell Tax: 4%</w:t>
      </w:r>
      <w:r w:rsidDel="00000000" w:rsidR="00000000" w:rsidRPr="00000000">
        <w:rPr>
          <w:rtl w:val="0"/>
        </w:rPr>
      </w:r>
    </w:p>
    <w:p w:rsidR="00000000" w:rsidDel="00000000" w:rsidP="00000000" w:rsidRDefault="00000000" w:rsidRPr="00000000" w14:paraId="00000033">
      <w:pPr>
        <w:spacing w:after="80" w:before="8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700"/>
        <w:gridCol w:w="5860"/>
        <w:tblGridChange w:id="0">
          <w:tblGrid>
            <w:gridCol w:w="2800"/>
            <w:gridCol w:w="700"/>
            <w:gridCol w:w="58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1b5e20" w:val="clear"/>
            <w:tcMar>
              <w:top w:w="80.0" w:type="dxa"/>
              <w:left w:w="120.0" w:type="dxa"/>
              <w:bottom w:w="80.0" w:type="dxa"/>
              <w:right w:w="120.0" w:type="dxa"/>
            </w:tcMar>
          </w:tcPr>
          <w:p w:rsidR="00000000" w:rsidDel="00000000" w:rsidP="00000000" w:rsidRDefault="00000000" w:rsidRPr="00000000" w14:paraId="00000034">
            <w:pPr>
              <w:rPr/>
            </w:pPr>
            <w:r w:rsidDel="00000000" w:rsidR="00000000" w:rsidRPr="00000000">
              <w:rPr>
                <w:rFonts w:ascii="Arial" w:cs="Arial" w:eastAsia="Arial" w:hAnsi="Arial"/>
                <w:b w:val="1"/>
                <w:bCs w:val="1"/>
                <w:color w:val="ffffff"/>
                <w:sz w:val="20"/>
                <w:szCs w:val="20"/>
                <w:rtl w:val="0"/>
              </w:rPr>
              <w:t xml:space="preserve">Allocation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b5e20" w:val="clear"/>
            <w:tcMar>
              <w:top w:w="80.0" w:type="dxa"/>
              <w:left w:w="120.0" w:type="dxa"/>
              <w:bottom w:w="80.0" w:type="dxa"/>
              <w:right w:w="120.0" w:type="dxa"/>
            </w:tcMar>
          </w:tcPr>
          <w:p w:rsidR="00000000" w:rsidDel="00000000" w:rsidP="00000000" w:rsidRDefault="00000000" w:rsidRPr="00000000" w14:paraId="00000035">
            <w:pPr>
              <w:rPr/>
            </w:pPr>
            <w:r w:rsidDel="00000000" w:rsidR="00000000" w:rsidRPr="00000000">
              <w:rPr>
                <w:rFonts w:ascii="Arial" w:cs="Arial" w:eastAsia="Arial" w:hAnsi="Arial"/>
                <w:b w:val="1"/>
                <w:bCs w:val="1"/>
                <w:color w:val="ffffff"/>
                <w:sz w:val="20"/>
                <w:szCs w:val="20"/>
                <w:rtl w:val="0"/>
              </w:rPr>
              <w:t xml:space="preserve">Tax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b5e20" w:val="clear"/>
            <w:tcMar>
              <w:top w:w="80.0" w:type="dxa"/>
              <w:left w:w="120.0" w:type="dxa"/>
              <w:bottom w:w="80.0" w:type="dxa"/>
              <w:right w:w="120.0" w:type="dxa"/>
            </w:tcMar>
          </w:tcPr>
          <w:p w:rsidR="00000000" w:rsidDel="00000000" w:rsidP="00000000" w:rsidRDefault="00000000" w:rsidRPr="00000000" w14:paraId="00000036">
            <w:pPr>
              <w:rPr/>
            </w:pPr>
            <w:r w:rsidDel="00000000" w:rsidR="00000000" w:rsidRPr="00000000">
              <w:rPr>
                <w:rFonts w:ascii="Arial" w:cs="Arial" w:eastAsia="Arial" w:hAnsi="Arial"/>
                <w:b w:val="1"/>
                <w:bCs w:val="1"/>
                <w:color w:val="ffffff"/>
                <w:sz w:val="20"/>
                <w:szCs w:val="20"/>
                <w:rtl w:val="0"/>
              </w:rPr>
              <w:t xml:space="preserve">Purpose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7">
            <w:pPr>
              <w:rPr/>
            </w:pPr>
            <w:r w:rsidDel="00000000" w:rsidR="00000000" w:rsidRPr="00000000">
              <w:rPr>
                <w:rFonts w:ascii="Arial" w:cs="Arial" w:eastAsia="Arial" w:hAnsi="Arial"/>
                <w:sz w:val="20"/>
                <w:szCs w:val="20"/>
                <w:rtl w:val="0"/>
              </w:rPr>
              <w:t xml:space="preserve">Treasury (Buyback Fund)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8">
            <w:pPr>
              <w:rPr/>
            </w:pPr>
            <w:r w:rsidDel="00000000" w:rsidR="00000000" w:rsidRPr="00000000">
              <w:rPr>
                <w:rFonts w:ascii="Arial" w:cs="Arial" w:eastAsia="Arial" w:hAnsi="Arial"/>
                <w:sz w:val="20"/>
                <w:szCs w:val="20"/>
                <w:rtl w:val="0"/>
              </w:rPr>
              <w:t xml:space="preserv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9">
            <w:pPr>
              <w:rPr/>
            </w:pPr>
            <w:r w:rsidDel="00000000" w:rsidR="00000000" w:rsidRPr="00000000">
              <w:rPr>
                <w:rFonts w:ascii="Arial" w:cs="Arial" w:eastAsia="Arial" w:hAnsi="Arial"/>
                <w:sz w:val="20"/>
                <w:szCs w:val="20"/>
                <w:rtl w:val="0"/>
              </w:rPr>
              <w:t xml:space="preserve">Accumulates BNB/AMEM to buy back tokens of partner African projects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A">
            <w:pPr>
              <w:rPr/>
            </w:pPr>
            <w:r w:rsidDel="00000000" w:rsidR="00000000" w:rsidRPr="00000000">
              <w:rPr>
                <w:rFonts w:ascii="Arial" w:cs="Arial" w:eastAsia="Arial" w:hAnsi="Arial"/>
                <w:sz w:val="20"/>
                <w:szCs w:val="20"/>
                <w:rtl w:val="0"/>
              </w:rPr>
              <w:t xml:space="preserve">Liquidity Pool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B">
            <w:pPr>
              <w:rPr/>
            </w:pPr>
            <w:r w:rsidDel="00000000" w:rsidR="00000000" w:rsidRPr="00000000">
              <w:rPr>
                <w:rFonts w:ascii="Arial" w:cs="Arial" w:eastAsia="Arial" w:hAnsi="Arial"/>
                <w:sz w:val="20"/>
                <w:szCs w:val="20"/>
                <w:rtl w:val="0"/>
              </w:rPr>
              <w:t xml:space="preserv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C">
            <w:pPr>
              <w:rPr/>
            </w:pPr>
            <w:r w:rsidDel="00000000" w:rsidR="00000000" w:rsidRPr="00000000">
              <w:rPr>
                <w:rFonts w:ascii="Arial" w:cs="Arial" w:eastAsia="Arial" w:hAnsi="Arial"/>
                <w:sz w:val="20"/>
                <w:szCs w:val="20"/>
                <w:rtl w:val="0"/>
              </w:rPr>
              <w:t xml:space="preserve">Strengthens AMEM/BNB liquidity depth and price stability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D">
            <w:pPr>
              <w:rPr/>
            </w:pPr>
            <w:r w:rsidDel="00000000" w:rsidR="00000000" w:rsidRPr="00000000">
              <w:rPr>
                <w:rFonts w:ascii="Arial" w:cs="Arial" w:eastAsia="Arial" w:hAnsi="Arial"/>
                <w:sz w:val="20"/>
                <w:szCs w:val="20"/>
                <w:rtl w:val="0"/>
              </w:rPr>
              <w:t xml:space="preserve">Marketing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E">
            <w:pPr>
              <w:rPr/>
            </w:pPr>
            <w:r w:rsidDel="00000000" w:rsidR="00000000" w:rsidRPr="00000000">
              <w:rPr>
                <w:rFonts w:ascii="Arial" w:cs="Arial" w:eastAsia="Arial" w:hAnsi="Arial"/>
                <w:sz w:val="20"/>
                <w:szCs w:val="20"/>
                <w:rtl w:val="0"/>
              </w:rPr>
              <w:t xml:space="preserv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3F">
            <w:pPr>
              <w:rPr/>
            </w:pPr>
            <w:r w:rsidDel="00000000" w:rsidR="00000000" w:rsidRPr="00000000">
              <w:rPr>
                <w:rFonts w:ascii="Arial" w:cs="Arial" w:eastAsia="Arial" w:hAnsi="Arial"/>
                <w:sz w:val="20"/>
                <w:szCs w:val="20"/>
                <w:rtl w:val="0"/>
              </w:rPr>
              <w:t xml:space="preserve">Community growth, partnerships, and campaigns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0">
            <w:pPr>
              <w:rPr/>
            </w:pPr>
            <w:r w:rsidDel="00000000" w:rsidR="00000000" w:rsidRPr="00000000">
              <w:rPr>
                <w:rFonts w:ascii="Arial" w:cs="Arial" w:eastAsia="Arial" w:hAnsi="Arial"/>
                <w:sz w:val="20"/>
                <w:szCs w:val="20"/>
                <w:rtl w:val="0"/>
              </w:rPr>
              <w:t xml:space="preserve">Burn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1">
            <w:pPr>
              <w:rPr/>
            </w:pPr>
            <w:r w:rsidDel="00000000" w:rsidR="00000000" w:rsidRPr="00000000">
              <w:rPr>
                <w:rFonts w:ascii="Arial" w:cs="Arial" w:eastAsia="Arial" w:hAnsi="Arial"/>
                <w:sz w:val="20"/>
                <w:szCs w:val="20"/>
                <w:rtl w:val="0"/>
              </w:rPr>
              <w:t xml:space="preserv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42">
            <w:pPr>
              <w:rPr/>
            </w:pPr>
            <w:r w:rsidDel="00000000" w:rsidR="00000000" w:rsidRPr="00000000">
              <w:rPr>
                <w:rFonts w:ascii="Arial" w:cs="Arial" w:eastAsia="Arial" w:hAnsi="Arial"/>
                <w:sz w:val="20"/>
                <w:szCs w:val="20"/>
                <w:rtl w:val="0"/>
              </w:rPr>
              <w:t xml:space="preserve">Permanently removes supply, creating deflationary pressure</w:t>
            </w:r>
            <w:r w:rsidDel="00000000" w:rsidR="00000000" w:rsidRPr="00000000">
              <w:rPr>
                <w:rtl w:val="0"/>
              </w:rPr>
            </w:r>
          </w:p>
        </w:tc>
      </w:tr>
    </w:tbl>
    <w:p w:rsidR="00000000" w:rsidDel="00000000" w:rsidP="00000000" w:rsidRDefault="00000000" w:rsidRPr="00000000" w14:paraId="00000043">
      <w:pPr>
        <w:spacing w:after="80" w:before="80" w:lineRule="auto"/>
        <w:rPr/>
      </w:pPr>
      <w:r w:rsidDel="00000000" w:rsidR="00000000" w:rsidRPr="00000000">
        <w:rPr>
          <w:rtl w:val="0"/>
        </w:rPr>
      </w:r>
    </w:p>
    <w:p w:rsidR="00000000" w:rsidDel="00000000" w:rsidP="00000000" w:rsidRDefault="00000000" w:rsidRPr="00000000" w14:paraId="00000044">
      <w:pPr>
        <w:spacing w:after="120" w:before="80" w:lineRule="auto"/>
        <w:rPr/>
      </w:pPr>
      <w:r w:rsidDel="00000000" w:rsidR="00000000" w:rsidRPr="00000000">
        <w:rPr>
          <w:rFonts w:ascii="Arial" w:cs="Arial" w:eastAsia="Arial" w:hAnsi="Arial"/>
          <w:i w:val="1"/>
          <w:iCs w:val="1"/>
          <w:color w:val="2b2b2b"/>
          <w:sz w:val="22"/>
          <w:szCs w:val="22"/>
          <w:rtl w:val="0"/>
        </w:rPr>
        <w:t xml:space="preserve">Each tax bucket serves a distinct purpose: the treasury funds real on-chain buybacks, the liquidity allocation keeps $AMEM stable, marketing supports community growth, and the burn creates steady deflationary pressure on supply.</w:t>
      </w:r>
      <w:r w:rsidDel="00000000" w:rsidR="00000000" w:rsidRPr="00000000">
        <w:rPr>
          <w:rtl w:val="0"/>
        </w:rPr>
      </w:r>
    </w:p>
    <w:p w:rsidR="00000000" w:rsidDel="00000000" w:rsidP="00000000" w:rsidRDefault="00000000" w:rsidRPr="00000000" w14:paraId="00000045">
      <w:pPr>
        <w:pBdr>
          <w:bottom w:color="cccccc" w:space="1" w:sz="4" w:val="single"/>
        </w:pBdr>
        <w:spacing w:after="160" w:before="160" w:lineRule="auto"/>
        <w:rPr/>
      </w:pPr>
      <w:r w:rsidDel="00000000" w:rsidR="00000000" w:rsidRPr="00000000">
        <w:rPr>
          <w:rtl w:val="0"/>
        </w:rPr>
      </w:r>
    </w:p>
    <w:p w:rsidR="00000000" w:rsidDel="00000000" w:rsidP="00000000" w:rsidRDefault="00000000" w:rsidRPr="00000000" w14:paraId="00000046">
      <w:pPr>
        <w:pStyle w:val="Heading1"/>
        <w:spacing w:after="120" w:before="360" w:lineRule="auto"/>
        <w:rPr/>
      </w:pPr>
      <w:r w:rsidDel="00000000" w:rsidR="00000000" w:rsidRPr="00000000">
        <w:rPr>
          <w:rFonts w:ascii="Arial" w:cs="Arial" w:eastAsia="Arial" w:hAnsi="Arial"/>
          <w:b w:val="1"/>
          <w:bCs w:val="1"/>
          <w:color w:val="1b5e20"/>
          <w:sz w:val="32"/>
          <w:szCs w:val="32"/>
          <w:rtl w:val="0"/>
        </w:rPr>
        <w:t xml:space="preserve">7. Community Governance</w:t>
      </w:r>
      <w:r w:rsidDel="00000000" w:rsidR="00000000" w:rsidRPr="00000000">
        <w:rPr>
          <w:rtl w:val="0"/>
        </w:rPr>
      </w:r>
    </w:p>
    <w:p w:rsidR="00000000" w:rsidDel="00000000" w:rsidP="00000000" w:rsidRDefault="00000000" w:rsidRPr="00000000" w14:paraId="00000047">
      <w:pPr>
        <w:spacing w:after="120" w:before="80" w:lineRule="auto"/>
        <w:rPr/>
      </w:pPr>
      <w:r w:rsidDel="00000000" w:rsidR="00000000" w:rsidRPr="00000000">
        <w:rPr>
          <w:rFonts w:ascii="Arial" w:cs="Arial" w:eastAsia="Arial" w:hAnsi="Arial"/>
          <w:i w:val="0"/>
          <w:iCs w:val="0"/>
          <w:color w:val="2b2b2b"/>
          <w:sz w:val="22"/>
          <w:szCs w:val="22"/>
          <w:rtl w:val="0"/>
        </w:rPr>
        <w:t xml:space="preserve">$AMEM operates on a community-first governance model for its core utility — the buyback program:</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Holders nominate African projects for potential support via community channels.</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Voting is conducted periodically (</w:t>
      </w:r>
      <w:r w:rsidDel="00000000" w:rsidR="00000000" w:rsidRPr="00000000">
        <w:rPr>
          <w:color w:val="2b2b2b"/>
          <w:rtl w:val="0"/>
        </w:rPr>
        <w:t xml:space="preserve">monthly, bi-monthly, or quarterly</w:t>
      </w: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 based on community size and treasury balance.</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Treasury wallet activity and buyback transactions are fully transparent and verifiable on-chain.</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As the project matures, governance will evolve toward formal on-chain voting mechanisms.</w:t>
      </w:r>
      <w:r w:rsidDel="00000000" w:rsidR="00000000" w:rsidRPr="00000000">
        <w:rPr>
          <w:rtl w:val="0"/>
        </w:rPr>
      </w:r>
    </w:p>
    <w:p w:rsidR="00000000" w:rsidDel="00000000" w:rsidP="00000000" w:rsidRDefault="00000000" w:rsidRPr="00000000" w14:paraId="0000004C">
      <w:pPr>
        <w:pBdr>
          <w:bottom w:color="cccccc" w:space="1" w:sz="4" w:val="single"/>
        </w:pBdr>
        <w:spacing w:after="160" w:before="160" w:lineRule="auto"/>
        <w:rPr/>
      </w:pPr>
      <w:r w:rsidDel="00000000" w:rsidR="00000000" w:rsidRPr="00000000">
        <w:rPr>
          <w:rtl w:val="0"/>
        </w:rPr>
      </w:r>
    </w:p>
    <w:p w:rsidR="00000000" w:rsidDel="00000000" w:rsidP="00000000" w:rsidRDefault="00000000" w:rsidRPr="00000000" w14:paraId="0000004D">
      <w:pPr>
        <w:pStyle w:val="Heading1"/>
        <w:spacing w:after="120" w:before="360" w:lineRule="auto"/>
        <w:rPr/>
      </w:pPr>
      <w:r w:rsidDel="00000000" w:rsidR="00000000" w:rsidRPr="00000000">
        <w:rPr>
          <w:rFonts w:ascii="Arial" w:cs="Arial" w:eastAsia="Arial" w:hAnsi="Arial"/>
          <w:b w:val="1"/>
          <w:bCs w:val="1"/>
          <w:color w:val="1b5e20"/>
          <w:sz w:val="32"/>
          <w:szCs w:val="32"/>
          <w:rtl w:val="0"/>
        </w:rPr>
        <w:t xml:space="preserve">8. Roadmap</w:t>
      </w:r>
      <w:r w:rsidDel="00000000" w:rsidR="00000000" w:rsidRPr="00000000">
        <w:rPr>
          <w:rtl w:val="0"/>
        </w:rPr>
      </w:r>
    </w:p>
    <w:p w:rsidR="00000000" w:rsidDel="00000000" w:rsidP="00000000" w:rsidRDefault="00000000" w:rsidRPr="00000000" w14:paraId="0000004E">
      <w:pPr>
        <w:pStyle w:val="Heading2"/>
        <w:spacing w:after="80" w:before="240" w:lineRule="auto"/>
        <w:rPr/>
      </w:pPr>
      <w:r w:rsidDel="00000000" w:rsidR="00000000" w:rsidRPr="00000000">
        <w:rPr>
          <w:rFonts w:ascii="Arial" w:cs="Arial" w:eastAsia="Arial" w:hAnsi="Arial"/>
          <w:b w:val="1"/>
          <w:bCs w:val="1"/>
          <w:color w:val="1a1a1a"/>
          <w:sz w:val="26"/>
          <w:szCs w:val="26"/>
          <w:rtl w:val="0"/>
        </w:rPr>
        <w:t xml:space="preserve">Phase 1: Foundation — Completed / Ongoing</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Smart contract deployment on BNB Smart Chain (Completed)</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Initial liquidity provision and fair launch (Completed — launched at ~$500 market cap)</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Contract verification and basic security checks</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Establish official community channels (Telegram, X/Twitter)</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Initial community building and awareness campaign</w:t>
      </w:r>
      <w:r w:rsidDel="00000000" w:rsidR="00000000" w:rsidRPr="00000000">
        <w:rPr>
          <w:rtl w:val="0"/>
        </w:rPr>
      </w:r>
    </w:p>
    <w:p w:rsidR="00000000" w:rsidDel="00000000" w:rsidP="00000000" w:rsidRDefault="00000000" w:rsidRPr="00000000" w14:paraId="00000054">
      <w:pPr>
        <w:spacing w:after="80" w:before="80" w:lineRule="auto"/>
        <w:rPr/>
      </w:pPr>
      <w:r w:rsidDel="00000000" w:rsidR="00000000" w:rsidRPr="00000000">
        <w:rPr>
          <w:rtl w:val="0"/>
        </w:rPr>
      </w:r>
    </w:p>
    <w:p w:rsidR="00000000" w:rsidDel="00000000" w:rsidP="00000000" w:rsidRDefault="00000000" w:rsidRPr="00000000" w14:paraId="00000055">
      <w:pPr>
        <w:pStyle w:val="Heading2"/>
        <w:spacing w:after="80" w:before="240" w:lineRule="auto"/>
        <w:rPr/>
      </w:pPr>
      <w:r w:rsidDel="00000000" w:rsidR="00000000" w:rsidRPr="00000000">
        <w:rPr>
          <w:rFonts w:ascii="Arial" w:cs="Arial" w:eastAsia="Arial" w:hAnsi="Arial"/>
          <w:b w:val="1"/>
          <w:bCs w:val="1"/>
          <w:color w:val="1a1a1a"/>
          <w:sz w:val="26"/>
          <w:szCs w:val="26"/>
          <w:rtl w:val="0"/>
        </w:rPr>
        <w:t xml:space="preserve">Phase 2: Community Growth</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Grow holder base and sustain active community engagement</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Launch official website and branding assets</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Publish this whitepaper publicly across community channels</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Track and publish Treasury wallet balance for transparency</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Open nominations for the first round of African projects to support</w:t>
      </w:r>
      <w:r w:rsidDel="00000000" w:rsidR="00000000" w:rsidRPr="00000000">
        <w:rPr>
          <w:rtl w:val="0"/>
        </w:rPr>
      </w:r>
    </w:p>
    <w:p w:rsidR="00000000" w:rsidDel="00000000" w:rsidP="00000000" w:rsidRDefault="00000000" w:rsidRPr="00000000" w14:paraId="0000005B">
      <w:pPr>
        <w:spacing w:after="80" w:before="80" w:lineRule="auto"/>
        <w:rPr/>
      </w:pPr>
      <w:r w:rsidDel="00000000" w:rsidR="00000000" w:rsidRPr="00000000">
        <w:rPr>
          <w:rtl w:val="0"/>
        </w:rPr>
      </w:r>
    </w:p>
    <w:p w:rsidR="00000000" w:rsidDel="00000000" w:rsidP="00000000" w:rsidRDefault="00000000" w:rsidRPr="00000000" w14:paraId="0000005C">
      <w:pPr>
        <w:pStyle w:val="Heading2"/>
        <w:spacing w:after="80" w:before="240" w:lineRule="auto"/>
        <w:rPr/>
      </w:pPr>
      <w:r w:rsidDel="00000000" w:rsidR="00000000" w:rsidRPr="00000000">
        <w:rPr>
          <w:rFonts w:ascii="Arial" w:cs="Arial" w:eastAsia="Arial" w:hAnsi="Arial"/>
          <w:b w:val="1"/>
          <w:bCs w:val="1"/>
          <w:color w:val="1a1a1a"/>
          <w:sz w:val="26"/>
          <w:szCs w:val="26"/>
          <w:rtl w:val="0"/>
        </w:rPr>
        <w:t xml:space="preserve">Phase 3: First Buyback Cycle</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Conduct the first community vote on a target African project</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Execute the first treasury-funded buyback and liquidity injection</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Publish on-chain proof of the buyback transaction</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Cross-promote with the supported project’s community</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Begin building active relationships with multiple African project teams</w:t>
      </w:r>
      <w:r w:rsidDel="00000000" w:rsidR="00000000" w:rsidRPr="00000000">
        <w:rPr>
          <w:rtl w:val="0"/>
        </w:rPr>
      </w:r>
    </w:p>
    <w:p w:rsidR="00000000" w:rsidDel="00000000" w:rsidP="00000000" w:rsidRDefault="00000000" w:rsidRPr="00000000" w14:paraId="00000062">
      <w:pPr>
        <w:spacing w:after="80" w:before="80" w:lineRule="auto"/>
        <w:rPr/>
      </w:pPr>
      <w:r w:rsidDel="00000000" w:rsidR="00000000" w:rsidRPr="00000000">
        <w:rPr>
          <w:rtl w:val="0"/>
        </w:rPr>
      </w:r>
    </w:p>
    <w:p w:rsidR="00000000" w:rsidDel="00000000" w:rsidP="00000000" w:rsidRDefault="00000000" w:rsidRPr="00000000" w14:paraId="00000063">
      <w:pPr>
        <w:pStyle w:val="Heading2"/>
        <w:spacing w:after="80" w:before="240" w:lineRule="auto"/>
        <w:rPr/>
      </w:pPr>
      <w:r w:rsidDel="00000000" w:rsidR="00000000" w:rsidRPr="00000000">
        <w:rPr>
          <w:rFonts w:ascii="Arial" w:cs="Arial" w:eastAsia="Arial" w:hAnsi="Arial"/>
          <w:b w:val="1"/>
          <w:bCs w:val="1"/>
          <w:color w:val="1a1a1a"/>
          <w:sz w:val="26"/>
          <w:szCs w:val="26"/>
          <w:rtl w:val="0"/>
        </w:rPr>
        <w:t xml:space="preserve">Phase 4: Ecosystem Expansion</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Establish a recurring buyback schedule (monthly cycles)</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Formalize a partner project directory — “African Projects Supported” showcase</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Pursue CoinGecko and CoinMarketCap listings</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Explore CEX/DEX listing opportunities for increased market visibility</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Introduce contract renouncement and/or multisig treasury control (e.g., Gnosis Safe)</w:t>
      </w:r>
      <w:r w:rsidDel="00000000" w:rsidR="00000000" w:rsidRPr="00000000">
        <w:rPr>
          <w:rtl w:val="0"/>
        </w:rPr>
      </w:r>
    </w:p>
    <w:p w:rsidR="00000000" w:rsidDel="00000000" w:rsidP="00000000" w:rsidRDefault="00000000" w:rsidRPr="00000000" w14:paraId="00000069">
      <w:pPr>
        <w:spacing w:after="80" w:before="80" w:lineRule="auto"/>
        <w:rPr/>
      </w:pPr>
      <w:r w:rsidDel="00000000" w:rsidR="00000000" w:rsidRPr="00000000">
        <w:rPr>
          <w:rtl w:val="0"/>
        </w:rPr>
      </w:r>
    </w:p>
    <w:p w:rsidR="00000000" w:rsidDel="00000000" w:rsidP="00000000" w:rsidRDefault="00000000" w:rsidRPr="00000000" w14:paraId="0000006A">
      <w:pPr>
        <w:pStyle w:val="Heading2"/>
        <w:spacing w:after="80" w:before="240" w:lineRule="auto"/>
        <w:rPr/>
      </w:pPr>
      <w:r w:rsidDel="00000000" w:rsidR="00000000" w:rsidRPr="00000000">
        <w:rPr>
          <w:rFonts w:ascii="Arial" w:cs="Arial" w:eastAsia="Arial" w:hAnsi="Arial"/>
          <w:b w:val="1"/>
          <w:bCs w:val="1"/>
          <w:color w:val="1a1a1a"/>
          <w:sz w:val="26"/>
          <w:szCs w:val="26"/>
          <w:rtl w:val="0"/>
        </w:rPr>
        <w:t xml:space="preserve">Phase 5: Long-Term Vision</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Formalize community governance into structured on-chain voting</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Build strategic partnerships with African Web3 communities, builders, and creators</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Position $AMEM as a recognized symbol of pan-African crypto solidarity</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Continuously reinvest in the ecosystem through ongoing buyback cycles, sustaining long-term value for both $AMEM and its partner projects</w:t>
      </w:r>
      <w:r w:rsidDel="00000000" w:rsidR="00000000" w:rsidRPr="00000000">
        <w:rPr>
          <w:rtl w:val="0"/>
        </w:rPr>
      </w:r>
    </w:p>
    <w:p w:rsidR="00000000" w:rsidDel="00000000" w:rsidP="00000000" w:rsidRDefault="00000000" w:rsidRPr="00000000" w14:paraId="0000006F">
      <w:pPr>
        <w:pBdr>
          <w:bottom w:color="cccccc" w:space="1" w:sz="4" w:val="single"/>
        </w:pBdr>
        <w:spacing w:after="160" w:before="160" w:lineRule="auto"/>
        <w:rPr/>
      </w:pPr>
      <w:r w:rsidDel="00000000" w:rsidR="00000000" w:rsidRPr="00000000">
        <w:rPr>
          <w:rtl w:val="0"/>
        </w:rPr>
      </w:r>
    </w:p>
    <w:p w:rsidR="00000000" w:rsidDel="00000000" w:rsidP="00000000" w:rsidRDefault="00000000" w:rsidRPr="00000000" w14:paraId="00000070">
      <w:pPr>
        <w:pStyle w:val="Heading1"/>
        <w:spacing w:after="120" w:before="360" w:lineRule="auto"/>
        <w:rPr/>
      </w:pPr>
      <w:r w:rsidDel="00000000" w:rsidR="00000000" w:rsidRPr="00000000">
        <w:rPr>
          <w:rFonts w:ascii="Arial" w:cs="Arial" w:eastAsia="Arial" w:hAnsi="Arial"/>
          <w:b w:val="1"/>
          <w:bCs w:val="1"/>
          <w:color w:val="1b5e20"/>
          <w:sz w:val="32"/>
          <w:szCs w:val="32"/>
          <w:rtl w:val="0"/>
        </w:rPr>
        <w:t xml:space="preserve">9. Security &amp; Transparency</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Treasury wallet address is publicly shared and trackable on BscScan</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All buyback transactions are documented and shared with the community</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line="240" w:lineRule="auto"/>
        <w:ind w:left="720" w:right="0" w:hanging="360"/>
        <w:jc w:val="left"/>
        <w:rPr/>
      </w:pPr>
      <w:r w:rsidDel="00000000" w:rsidR="00000000" w:rsidRPr="00000000">
        <w:rPr>
          <w:rFonts w:ascii="Arial" w:cs="Arial" w:eastAsia="Arial" w:hAnsi="Arial"/>
          <w:b w:val="0"/>
          <w:bCs w:val="0"/>
          <w:i w:val="0"/>
          <w:iCs w:val="0"/>
          <w:smallCaps w:val="0"/>
          <w:strike w:val="0"/>
          <w:color w:val="2b2b2b"/>
          <w:sz w:val="22"/>
          <w:szCs w:val="22"/>
          <w:u w:val="none"/>
          <w:shd w:fill="auto" w:val="clear"/>
          <w:vertAlign w:val="baseline"/>
          <w:rtl w:val="0"/>
        </w:rPr>
        <w:t xml:space="preserve">Planned next steps: contract audit, ownership renouncement, and multisig (Gnosis Safe) treasury control to build long-term trust</w:t>
      </w:r>
      <w:r w:rsidDel="00000000" w:rsidR="00000000" w:rsidRPr="00000000">
        <w:rPr>
          <w:rtl w:val="0"/>
        </w:rPr>
      </w:r>
    </w:p>
    <w:p w:rsidR="00000000" w:rsidDel="00000000" w:rsidP="00000000" w:rsidRDefault="00000000" w:rsidRPr="00000000" w14:paraId="00000074">
      <w:pPr>
        <w:pBdr>
          <w:bottom w:color="cccccc" w:space="1" w:sz="4" w:val="single"/>
        </w:pBdr>
        <w:spacing w:after="160" w:before="160" w:lineRule="auto"/>
        <w:rPr/>
      </w:pPr>
      <w:r w:rsidDel="00000000" w:rsidR="00000000" w:rsidRPr="00000000">
        <w:rPr>
          <w:rtl w:val="0"/>
        </w:rPr>
      </w:r>
    </w:p>
    <w:p w:rsidR="00000000" w:rsidDel="00000000" w:rsidP="00000000" w:rsidRDefault="00000000" w:rsidRPr="00000000" w14:paraId="00000075">
      <w:pPr>
        <w:pStyle w:val="Heading1"/>
        <w:spacing w:after="120" w:before="360" w:lineRule="auto"/>
        <w:rPr/>
      </w:pPr>
      <w:r w:rsidDel="00000000" w:rsidR="00000000" w:rsidRPr="00000000">
        <w:rPr>
          <w:rFonts w:ascii="Arial" w:cs="Arial" w:eastAsia="Arial" w:hAnsi="Arial"/>
          <w:b w:val="1"/>
          <w:bCs w:val="1"/>
          <w:color w:val="1b5e20"/>
          <w:sz w:val="32"/>
          <w:szCs w:val="32"/>
          <w:rtl w:val="0"/>
        </w:rPr>
        <w:t xml:space="preserve">10. Disclaimer</w:t>
      </w:r>
      <w:r w:rsidDel="00000000" w:rsidR="00000000" w:rsidRPr="00000000">
        <w:rPr>
          <w:rtl w:val="0"/>
        </w:rPr>
      </w:r>
    </w:p>
    <w:p w:rsidR="00000000" w:rsidDel="00000000" w:rsidP="00000000" w:rsidRDefault="00000000" w:rsidRPr="00000000" w14:paraId="00000076">
      <w:pPr>
        <w:spacing w:after="120" w:before="80" w:lineRule="auto"/>
        <w:rPr/>
      </w:pPr>
      <w:r w:rsidDel="00000000" w:rsidR="00000000" w:rsidRPr="00000000">
        <w:rPr>
          <w:rFonts w:ascii="Arial" w:cs="Arial" w:eastAsia="Arial" w:hAnsi="Arial"/>
          <w:i w:val="1"/>
          <w:iCs w:val="1"/>
          <w:color w:val="2b2b2b"/>
          <w:sz w:val="22"/>
          <w:szCs w:val="22"/>
          <w:rtl w:val="0"/>
        </w:rPr>
        <w:t xml:space="preserve">$AMEM is a community-driven meme token. Cryptocurrency investments carry significant risk, including total loss of capital. Nothing in this document constitutes financial advice. Always conduct your own research (DYOR) before participating in any crypto project. The roadmap above represents current intentions and goals, which may be adjusted based on community feedback, market conditions, and project development.</w:t>
      </w:r>
      <w:r w:rsidDel="00000000" w:rsidR="00000000" w:rsidRPr="00000000">
        <w:rPr>
          <w:rtl w:val="0"/>
        </w:rPr>
      </w:r>
    </w:p>
    <w:p w:rsidR="00000000" w:rsidDel="00000000" w:rsidP="00000000" w:rsidRDefault="00000000" w:rsidRPr="00000000" w14:paraId="00000077">
      <w:pPr>
        <w:pBdr>
          <w:bottom w:color="cccccc" w:space="1" w:sz="4" w:val="single"/>
        </w:pBdr>
        <w:spacing w:after="160" w:before="160" w:lineRule="auto"/>
        <w:rPr/>
      </w:pPr>
      <w:r w:rsidDel="00000000" w:rsidR="00000000" w:rsidRPr="00000000">
        <w:rPr>
          <w:rtl w:val="0"/>
        </w:rPr>
      </w:r>
    </w:p>
    <w:p w:rsidR="00000000" w:rsidDel="00000000" w:rsidP="00000000" w:rsidRDefault="00000000" w:rsidRPr="00000000" w14:paraId="00000078">
      <w:pPr>
        <w:spacing w:after="80" w:before="240" w:lineRule="auto"/>
        <w:jc w:val="center"/>
        <w:rPr/>
      </w:pPr>
      <w:r w:rsidDel="00000000" w:rsidR="00000000" w:rsidRPr="00000000">
        <w:rPr>
          <w:rFonts w:ascii="Arial" w:cs="Arial" w:eastAsia="Arial" w:hAnsi="Arial"/>
          <w:b w:val="1"/>
          <w:bCs w:val="1"/>
          <w:color w:val="1a1a1a"/>
          <w:sz w:val="20"/>
          <w:szCs w:val="20"/>
          <w:rtl w:val="0"/>
        </w:rPr>
        <w:t xml:space="preserve">Contract Address: 0x0B9237Fc2D9b2bA19023ddBCCF0Dd649092bb649</w:t>
      </w:r>
      <w:r w:rsidDel="00000000" w:rsidR="00000000" w:rsidRPr="00000000">
        <w:rPr>
          <w:rtl w:val="0"/>
        </w:rPr>
      </w:r>
    </w:p>
    <w:p w:rsidR="00000000" w:rsidDel="00000000" w:rsidP="00000000" w:rsidRDefault="00000000" w:rsidRPr="00000000" w14:paraId="00000079">
      <w:pPr>
        <w:spacing w:after="0" w:before="0" w:lineRule="auto"/>
        <w:jc w:val="center"/>
        <w:rPr/>
      </w:pPr>
      <w:r w:rsidDel="00000000" w:rsidR="00000000" w:rsidRPr="00000000">
        <w:rPr>
          <w:rFonts w:ascii="Arial" w:cs="Arial" w:eastAsia="Arial" w:hAnsi="Arial"/>
          <w:color w:val="666666"/>
          <w:sz w:val="20"/>
          <w:szCs w:val="20"/>
          <w:rtl w:val="0"/>
        </w:rPr>
        <w:t xml:space="preserve">Chain: BNB Smart Chain (BEP-20)  |  Founder: Sir Benefit</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1"/>
      <w:bCs w:val="1"/>
      <w:i w:val="0"/>
      <w:iCs w:val="0"/>
      <w:smallCaps w:val="0"/>
      <w:strike w:val="0"/>
      <w:color w:val="1b5e20"/>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1"/>
      <w:bCs w:val="1"/>
      <w:i w:val="0"/>
      <w:iCs w:val="0"/>
      <w:smallCaps w:val="0"/>
      <w:strike w:val="0"/>
      <w:color w:val="1a1a1a"/>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